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5BB0F598" w14:textId="5C78AD75" w:rsidR="00251790" w:rsidRDefault="002E2B6C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17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251790">
        <w:rPr>
          <w:rFonts w:ascii="Arial" w:hAnsi="Arial" w:cs="Arial"/>
          <w:color w:val="000000" w:themeColor="text1"/>
          <w:sz w:val="20"/>
          <w:szCs w:val="20"/>
          <w:lang w:val="de-CH"/>
        </w:rPr>
        <w:t>4.</w:t>
      </w:r>
      <w:r w:rsidR="007B55E7">
        <w:rPr>
          <w:rFonts w:ascii="Arial" w:hAnsi="Arial" w:cs="Arial"/>
          <w:color w:val="000000" w:themeColor="text1"/>
          <w:sz w:val="20"/>
          <w:szCs w:val="20"/>
          <w:lang w:val="de-CH"/>
        </w:rPr>
        <w:t>3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</w:p>
    <w:p w14:paraId="1CA3581E" w14:textId="0742E18D" w:rsidR="007B55E7" w:rsidRDefault="007B55E7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17"/>
          <w:lang w:val="de-CH" w:eastAsia="de-DE" w:bidi="ar-SA"/>
        </w:rPr>
      </w:pPr>
      <w:r w:rsidRPr="00A82D03"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  <w:t>Hilft mit, Lebensräume klientengerecht und sicher zu halten und wirkt bei der Durchführung von Massnahmen der Unfallverhütung mit.</w:t>
      </w:r>
    </w:p>
    <w:p w14:paraId="3346728D" w14:textId="77777777" w:rsidR="0032361E" w:rsidRDefault="0032361E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15F5D4A1" w14:textId="77777777" w:rsidR="00970F50" w:rsidRPr="00BD411E" w:rsidRDefault="00970F50" w:rsidP="00970F5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12EACFCD" w14:textId="77777777" w:rsidR="00970F50" w:rsidRPr="00BD411E" w:rsidRDefault="00970F50" w:rsidP="00970F5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5329E7F" w14:textId="77777777" w:rsidR="00970F50" w:rsidRPr="00BD411E" w:rsidRDefault="00970F50" w:rsidP="00970F5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1F762BA" w14:textId="77777777" w:rsidR="00970F50" w:rsidRPr="00BD411E" w:rsidRDefault="00970F50" w:rsidP="00970F5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5A934552" w14:textId="77777777" w:rsidR="00970F50" w:rsidRPr="00BD411E" w:rsidRDefault="00970F50" w:rsidP="00970F50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7B4E5DE0" w14:textId="54CF778E" w:rsidR="00251790" w:rsidRPr="007B55E7" w:rsidRDefault="002E75A6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20C8B15B" w14:textId="77777777" w:rsidR="007B55E7" w:rsidRPr="007B55E7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Beobachtet ganzheitlich und gezielt</w:t>
            </w:r>
          </w:p>
          <w:p w14:paraId="4E48AC60" w14:textId="77777777" w:rsidR="007B55E7" w:rsidRPr="007B55E7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Beachtet die Wünsche und Gewohnheiten der Klientinnen und Klienten</w:t>
            </w:r>
          </w:p>
          <w:p w14:paraId="5509C12E" w14:textId="77777777" w:rsidR="007B55E7" w:rsidRPr="007B55E7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Informiert die Klientinnen und Klienten und bezieht diese mit ein</w:t>
            </w:r>
          </w:p>
          <w:p w14:paraId="7244E789" w14:textId="77777777" w:rsidR="007B55E7" w:rsidRPr="007B55E7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Geht sorgfältig mit den Sachen anderer um</w:t>
            </w:r>
          </w:p>
          <w:p w14:paraId="58736D34" w14:textId="77777777" w:rsidR="007B55E7" w:rsidRPr="007B55E7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Arbeitet mit dem Team zusammen</w:t>
            </w:r>
          </w:p>
          <w:p w14:paraId="5F31363C" w14:textId="77777777" w:rsidR="007B55E7" w:rsidRPr="007B55E7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Wendet die Grundsätze der Rücken schonenden und sicheren Arbeitsweise an</w:t>
            </w:r>
          </w:p>
          <w:p w14:paraId="6C3664B4" w14:textId="7DFA8D89" w:rsidR="007B55E7" w:rsidRPr="00C45E50" w:rsidRDefault="007B55E7" w:rsidP="007B55E7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Beugt Unfallrisiken der Klientinnen und Klienten vor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7846957C" w14:textId="77777777" w:rsidR="007B55E7" w:rsidRPr="007B55E7" w:rsidRDefault="007B55E7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Nimmt Rücksicht auf die Person, ihre Wünsche und ihre Gewohnheiten</w:t>
            </w:r>
          </w:p>
          <w:p w14:paraId="46E1BE7E" w14:textId="77777777" w:rsidR="007B55E7" w:rsidRPr="007B55E7" w:rsidRDefault="007B55E7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höflich</w:t>
            </w:r>
          </w:p>
          <w:p w14:paraId="5D55B8C5" w14:textId="77777777" w:rsidR="007B55E7" w:rsidRPr="007B55E7" w:rsidRDefault="007B55E7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vorsichtig</w:t>
            </w:r>
          </w:p>
          <w:p w14:paraId="54896DB4" w14:textId="3C9E44F8" w:rsidR="00BB7ED3" w:rsidRPr="002D1926" w:rsidRDefault="007B55E7" w:rsidP="007B55E7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7B55E7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aufmerksam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5245DC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5245DC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5245DC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5245DC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5245DC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5245DC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0B3FAF6F" w:rsidR="00CC7B88" w:rsidRPr="003845D0" w:rsidRDefault="008B40D7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1FC89A06" w:rsidR="00281F15" w:rsidRPr="003845D0" w:rsidRDefault="008B40D7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etLJU9q2A4kv65YYGnshAYXbEl/jaBP6Vr8tLnzbmqo6FWtVDQmxlb33bNIjkI9AgalJ0BQy7zISOIt+hpL2w==" w:salt="L9q9Op/vqzC6dYcZJxAwm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2361E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65E6"/>
    <w:rsid w:val="00480C6F"/>
    <w:rsid w:val="00491F45"/>
    <w:rsid w:val="004936F0"/>
    <w:rsid w:val="004A4266"/>
    <w:rsid w:val="004E7812"/>
    <w:rsid w:val="004F1724"/>
    <w:rsid w:val="005245DC"/>
    <w:rsid w:val="005601D0"/>
    <w:rsid w:val="00560A0A"/>
    <w:rsid w:val="00577FDE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7B55E7"/>
    <w:rsid w:val="00824706"/>
    <w:rsid w:val="0086634B"/>
    <w:rsid w:val="00896235"/>
    <w:rsid w:val="00896F26"/>
    <w:rsid w:val="008B40D7"/>
    <w:rsid w:val="008B63A7"/>
    <w:rsid w:val="008D0299"/>
    <w:rsid w:val="008D7247"/>
    <w:rsid w:val="008E0548"/>
    <w:rsid w:val="008E17F4"/>
    <w:rsid w:val="00902EA2"/>
    <w:rsid w:val="0091087B"/>
    <w:rsid w:val="009335E0"/>
    <w:rsid w:val="009475FF"/>
    <w:rsid w:val="009538A4"/>
    <w:rsid w:val="009629C1"/>
    <w:rsid w:val="00970F50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6</cp:revision>
  <cp:lastPrinted>2021-01-06T12:14:00Z</cp:lastPrinted>
  <dcterms:created xsi:type="dcterms:W3CDTF">2021-02-08T14:13:00Z</dcterms:created>
  <dcterms:modified xsi:type="dcterms:W3CDTF">2021-02-12T07:05:00Z</dcterms:modified>
</cp:coreProperties>
</file>